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25B7" w14:textId="6D415BB0" w:rsidR="00A71CBD" w:rsidRPr="00C90AFF" w:rsidRDefault="00904AD4" w:rsidP="00A71CBD">
      <w:pPr>
        <w:rPr>
          <w:b/>
          <w:bCs/>
          <w:noProof/>
          <w:color w:val="000000" w:themeColor="text1"/>
          <w:sz w:val="40"/>
          <w:szCs w:val="40"/>
        </w:rPr>
      </w:pPr>
      <w:r>
        <w:rPr>
          <w:b/>
          <w:bCs/>
          <w:noProof/>
          <w:color w:val="000000" w:themeColor="text1"/>
          <w:sz w:val="40"/>
          <w:szCs w:val="40"/>
        </w:rPr>
        <w:t>Complaints</w:t>
      </w:r>
      <w:r w:rsidR="0068702D">
        <w:rPr>
          <w:b/>
          <w:bCs/>
          <w:noProof/>
          <w:color w:val="000000" w:themeColor="text1"/>
          <w:sz w:val="40"/>
          <w:szCs w:val="40"/>
        </w:rPr>
        <w:t xml:space="preserve"> Policy</w:t>
      </w:r>
      <w:r w:rsidR="0068702D">
        <w:rPr>
          <w:b/>
          <w:bCs/>
          <w:noProof/>
          <w:color w:val="000000" w:themeColor="text1"/>
          <w:sz w:val="40"/>
          <w:szCs w:val="40"/>
        </w:rPr>
        <w:tab/>
      </w:r>
      <w:r>
        <w:rPr>
          <w:b/>
          <w:bCs/>
          <w:noProof/>
          <w:color w:val="000000" w:themeColor="text1"/>
          <w:sz w:val="40"/>
          <w:szCs w:val="40"/>
        </w:rPr>
        <w:t xml:space="preserve">  </w:t>
      </w:r>
      <w:r w:rsidR="0068702D">
        <w:rPr>
          <w:b/>
          <w:bCs/>
          <w:noProof/>
          <w:color w:val="000000" w:themeColor="text1"/>
          <w:sz w:val="40"/>
          <w:szCs w:val="40"/>
        </w:rPr>
        <w:tab/>
      </w:r>
      <w:r w:rsidR="0068702D">
        <w:rPr>
          <w:b/>
          <w:bCs/>
          <w:noProof/>
          <w:color w:val="000000" w:themeColor="text1"/>
          <w:sz w:val="40"/>
          <w:szCs w:val="40"/>
        </w:rPr>
        <w:tab/>
        <w:t xml:space="preserve">       </w:t>
      </w:r>
      <w:r w:rsidR="0068702D">
        <w:rPr>
          <w:b/>
          <w:bCs/>
          <w:noProof/>
          <w:color w:val="000000" w:themeColor="text1"/>
          <w:sz w:val="40"/>
          <w:szCs w:val="40"/>
        </w:rPr>
        <w:tab/>
      </w:r>
      <w:r w:rsidR="0068702D">
        <w:rPr>
          <w:b/>
          <w:bCs/>
          <w:noProof/>
          <w:color w:val="000000" w:themeColor="text1"/>
          <w:sz w:val="40"/>
          <w:szCs w:val="40"/>
        </w:rPr>
        <w:tab/>
      </w:r>
      <w:r w:rsidR="0068702D">
        <w:rPr>
          <w:b/>
          <w:bCs/>
          <w:noProof/>
          <w:color w:val="000000" w:themeColor="text1"/>
          <w:sz w:val="40"/>
          <w:szCs w:val="40"/>
        </w:rPr>
        <w:tab/>
      </w:r>
      <w:r w:rsidR="0068702D">
        <w:rPr>
          <w:noProof/>
        </w:rPr>
        <w:drawing>
          <wp:inline distT="0" distB="0" distL="0" distR="0" wp14:anchorId="1C976E22" wp14:editId="7868DE86">
            <wp:extent cx="1684020" cy="976364"/>
            <wp:effectExtent l="0" t="0" r="0" b="0"/>
            <wp:docPr id="146861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1205" cy="997923"/>
                    </a:xfrm>
                    <a:prstGeom prst="rect">
                      <a:avLst/>
                    </a:prstGeom>
                    <a:noFill/>
                    <a:ln>
                      <a:noFill/>
                    </a:ln>
                  </pic:spPr>
                </pic:pic>
              </a:graphicData>
            </a:graphic>
          </wp:inline>
        </w:drawing>
      </w:r>
    </w:p>
    <w:p w14:paraId="590BD908" w14:textId="77777777" w:rsidR="00840E94" w:rsidRDefault="00A71CBD" w:rsidP="00840E94">
      <w:pPr>
        <w:rPr>
          <w:lang w:val="en-US"/>
        </w:rPr>
      </w:pPr>
      <w:r w:rsidRPr="00C90AFF">
        <w:rPr>
          <w:color w:val="000000" w:themeColor="text1"/>
        </w:rPr>
        <w:br w:type="textWrapping" w:clear="all"/>
      </w:r>
    </w:p>
    <w:p w14:paraId="73090604" w14:textId="00F884D0" w:rsidR="00840E94" w:rsidRDefault="00840E94" w:rsidP="00840E94">
      <w:pPr>
        <w:rPr>
          <w:lang w:val="en-US"/>
        </w:rPr>
      </w:pPr>
      <w:r>
        <w:rPr>
          <w:lang w:val="en-US"/>
        </w:rPr>
        <w:t>This policy applies to all companies within the Relyon Group.</w:t>
      </w:r>
    </w:p>
    <w:p w14:paraId="5D5B8457" w14:textId="3C38B214" w:rsidR="001339E9" w:rsidRDefault="001339E9" w:rsidP="00A71CBD">
      <w:pPr>
        <w:rPr>
          <w:color w:val="000000" w:themeColor="text1"/>
        </w:rPr>
      </w:pPr>
    </w:p>
    <w:p w14:paraId="4A0D5A31" w14:textId="77777777" w:rsidR="009F1840" w:rsidRDefault="009F1840" w:rsidP="009F1840">
      <w:pPr>
        <w:rPr>
          <w:color w:val="000000" w:themeColor="text1"/>
        </w:rPr>
      </w:pPr>
      <w:proofErr w:type="gramStart"/>
      <w:r w:rsidRPr="009F1840">
        <w:rPr>
          <w:color w:val="000000" w:themeColor="text1"/>
        </w:rPr>
        <w:t>In the event that</w:t>
      </w:r>
      <w:proofErr w:type="gramEnd"/>
      <w:r w:rsidRPr="009F1840">
        <w:rPr>
          <w:color w:val="000000" w:themeColor="text1"/>
        </w:rPr>
        <w:t xml:space="preserve"> a client satisfied with the service they have received, our customer service team, are available Monday to Friday, between the hours of 09:00 - 17:00 GMT, are trained to deal with complaints.  Please email the details of any issue </w:t>
      </w:r>
      <w:proofErr w:type="gramStart"/>
      <w:r w:rsidRPr="009F1840">
        <w:rPr>
          <w:color w:val="000000" w:themeColor="text1"/>
        </w:rPr>
        <w:t>to  info@relyonservices.com</w:t>
      </w:r>
      <w:proofErr w:type="gramEnd"/>
      <w:r w:rsidRPr="009F1840">
        <w:rPr>
          <w:color w:val="000000" w:themeColor="text1"/>
        </w:rPr>
        <w:t xml:space="preserve"> or call us on 01454 631 621.</w:t>
      </w:r>
    </w:p>
    <w:p w14:paraId="2264320C" w14:textId="77777777" w:rsidR="009F1840" w:rsidRPr="009F1840" w:rsidRDefault="009F1840" w:rsidP="009F1840">
      <w:pPr>
        <w:rPr>
          <w:color w:val="000000" w:themeColor="text1"/>
        </w:rPr>
      </w:pPr>
    </w:p>
    <w:p w14:paraId="7D49ED61" w14:textId="77777777" w:rsidR="009F1840" w:rsidRDefault="009F1840" w:rsidP="009F1840">
      <w:pPr>
        <w:rPr>
          <w:color w:val="000000" w:themeColor="text1"/>
        </w:rPr>
      </w:pPr>
      <w:r w:rsidRPr="009F1840">
        <w:rPr>
          <w:color w:val="000000" w:themeColor="text1"/>
        </w:rPr>
        <w:t>The member of staff will try, where possible, to resolve your complaint immediately. However, should you feel your complaint remains unresolved they will escalate it to our Head of Group Services, who will personally review the matter and decide upon the appropriate action.</w:t>
      </w:r>
    </w:p>
    <w:p w14:paraId="63218BE3" w14:textId="77777777" w:rsidR="009F1840" w:rsidRPr="009F1840" w:rsidRDefault="009F1840" w:rsidP="009F1840">
      <w:pPr>
        <w:rPr>
          <w:color w:val="000000" w:themeColor="text1"/>
        </w:rPr>
      </w:pPr>
    </w:p>
    <w:p w14:paraId="18248B71" w14:textId="190078E1" w:rsidR="009F1840" w:rsidRPr="009F1840" w:rsidRDefault="009F1840" w:rsidP="009F1840">
      <w:pPr>
        <w:rPr>
          <w:color w:val="000000" w:themeColor="text1"/>
        </w:rPr>
      </w:pPr>
      <w:r w:rsidRPr="009F1840">
        <w:rPr>
          <w:color w:val="000000" w:themeColor="text1"/>
        </w:rPr>
        <w:t xml:space="preserve">Our staff will log this within our Action </w:t>
      </w:r>
      <w:proofErr w:type="gramStart"/>
      <w:r w:rsidRPr="009F1840">
        <w:rPr>
          <w:color w:val="000000" w:themeColor="text1"/>
        </w:rPr>
        <w:t>Log</w:t>
      </w:r>
      <w:proofErr w:type="gramEnd"/>
      <w:r w:rsidRPr="009F1840">
        <w:rPr>
          <w:color w:val="000000" w:themeColor="text1"/>
        </w:rPr>
        <w:t xml:space="preserve"> and we will aim to provide a response to your complaint within five working days and will contact you, unless otherwise requested, via email. </w:t>
      </w:r>
    </w:p>
    <w:p w14:paraId="4D06226D" w14:textId="646A9CE1" w:rsidR="009F1840" w:rsidRDefault="009F1840" w:rsidP="009F1840">
      <w:pPr>
        <w:rPr>
          <w:color w:val="000000" w:themeColor="text1"/>
        </w:rPr>
      </w:pPr>
      <w:r w:rsidRPr="009F1840">
        <w:rPr>
          <w:color w:val="000000" w:themeColor="text1"/>
        </w:rPr>
        <w:t xml:space="preserve">If you are unhappy with our first response, your complaint will be reviewed by our Head of Group Services, who will respond within a further five working days either supporting our original </w:t>
      </w:r>
      <w:r w:rsidRPr="009F1840">
        <w:rPr>
          <w:color w:val="000000" w:themeColor="text1"/>
        </w:rPr>
        <w:t>response or</w:t>
      </w:r>
      <w:r w:rsidRPr="009F1840">
        <w:rPr>
          <w:color w:val="000000" w:themeColor="text1"/>
        </w:rPr>
        <w:t xml:space="preserve"> explaining our reasons for a new decision. </w:t>
      </w:r>
    </w:p>
    <w:p w14:paraId="0F4B7A82" w14:textId="77777777" w:rsidR="009F1840" w:rsidRPr="009F1840" w:rsidRDefault="009F1840" w:rsidP="009F1840">
      <w:pPr>
        <w:rPr>
          <w:color w:val="000000" w:themeColor="text1"/>
        </w:rPr>
      </w:pPr>
    </w:p>
    <w:p w14:paraId="7F638829" w14:textId="133BCBCA" w:rsidR="009F1840" w:rsidRDefault="009F1840" w:rsidP="009F1840">
      <w:pPr>
        <w:rPr>
          <w:color w:val="000000" w:themeColor="text1"/>
        </w:rPr>
      </w:pPr>
      <w:r w:rsidRPr="009F1840">
        <w:rPr>
          <w:color w:val="000000" w:themeColor="text1"/>
        </w:rPr>
        <w:t xml:space="preserve">Our target response times are </w:t>
      </w:r>
      <w:r w:rsidRPr="009F1840">
        <w:rPr>
          <w:color w:val="000000" w:themeColor="text1"/>
        </w:rPr>
        <w:t>indicative,</w:t>
      </w:r>
      <w:r w:rsidRPr="009F1840">
        <w:rPr>
          <w:color w:val="000000" w:themeColor="text1"/>
        </w:rPr>
        <w:t xml:space="preserve"> and it is possible that, due to work pressure, there may occasionally be some delays.  As detailed above, once your complaint has been logged within our Action Log system, we aim to provide you with a satisfactory response within five working days. If a full resolution cannot be provided within five working days, we will contact you to advise an estimated time frame for completion.</w:t>
      </w:r>
    </w:p>
    <w:p w14:paraId="018222B8" w14:textId="77777777" w:rsidR="009F1840" w:rsidRPr="009F1840" w:rsidRDefault="009F1840" w:rsidP="009F1840">
      <w:pPr>
        <w:rPr>
          <w:color w:val="000000" w:themeColor="text1"/>
        </w:rPr>
      </w:pPr>
    </w:p>
    <w:p w14:paraId="13E256CB" w14:textId="2A622BBE" w:rsidR="009F1840" w:rsidRDefault="009F1840" w:rsidP="00A71CBD">
      <w:pPr>
        <w:rPr>
          <w:color w:val="000000" w:themeColor="text1"/>
        </w:rPr>
      </w:pPr>
      <w:r w:rsidRPr="009F1840">
        <w:rPr>
          <w:color w:val="000000" w:themeColor="text1"/>
        </w:rPr>
        <w:t xml:space="preserve"> Relyon is certified to ISO 9001 certification and as such encourages a culture of </w:t>
      </w:r>
      <w:r w:rsidR="009C34F7" w:rsidRPr="009F1840">
        <w:rPr>
          <w:color w:val="000000" w:themeColor="text1"/>
        </w:rPr>
        <w:t>continuous</w:t>
      </w:r>
      <w:r w:rsidRPr="009F1840">
        <w:rPr>
          <w:color w:val="000000" w:themeColor="text1"/>
        </w:rPr>
        <w:t xml:space="preserve"> improvement within our organisation. Should a complaint lead to the identification of an opportunity for improvement this will be raised as a Scope </w:t>
      </w:r>
      <w:r w:rsidR="009C34F7" w:rsidRPr="009F1840">
        <w:rPr>
          <w:color w:val="000000" w:themeColor="text1"/>
        </w:rPr>
        <w:t>for</w:t>
      </w:r>
      <w:r w:rsidRPr="009F1840">
        <w:rPr>
          <w:color w:val="000000" w:themeColor="text1"/>
        </w:rPr>
        <w:t xml:space="preserve"> Improvement (SFI) with the appropriate area of the business and appropriate priorities/ resolution times assigned accordingly.</w:t>
      </w:r>
    </w:p>
    <w:p w14:paraId="5B06C6D1" w14:textId="77777777" w:rsidR="005047F7" w:rsidRDefault="005047F7" w:rsidP="00C26375">
      <w:pPr>
        <w:rPr>
          <w:color w:val="000000" w:themeColor="text1"/>
        </w:rPr>
      </w:pPr>
    </w:p>
    <w:p w14:paraId="3B4DE36B" w14:textId="77777777" w:rsidR="005047F7" w:rsidRDefault="005047F7" w:rsidP="00C26375">
      <w:pPr>
        <w:rPr>
          <w:color w:val="000000" w:themeColor="text1"/>
        </w:rPr>
      </w:pPr>
    </w:p>
    <w:p w14:paraId="2BA2D048" w14:textId="77777777" w:rsidR="005047F7" w:rsidRDefault="005047F7" w:rsidP="00C26375">
      <w:pPr>
        <w:rPr>
          <w:color w:val="000000" w:themeColor="text1"/>
        </w:rPr>
      </w:pPr>
    </w:p>
    <w:p w14:paraId="1ABCB6AF" w14:textId="77777777" w:rsidR="005047F7" w:rsidRDefault="005047F7" w:rsidP="00C26375">
      <w:pPr>
        <w:rPr>
          <w:color w:val="000000" w:themeColor="text1"/>
        </w:rPr>
      </w:pPr>
    </w:p>
    <w:p w14:paraId="5A8D9C06" w14:textId="77777777" w:rsidR="005047F7" w:rsidRDefault="005047F7" w:rsidP="00C26375">
      <w:pPr>
        <w:rPr>
          <w:color w:val="000000" w:themeColor="text1"/>
        </w:rPr>
      </w:pPr>
    </w:p>
    <w:p w14:paraId="6E9D2E28" w14:textId="011152CD" w:rsidR="0068702D" w:rsidRPr="00C90AFF" w:rsidRDefault="005047F7" w:rsidP="00C26375">
      <w:pPr>
        <w:rPr>
          <w:color w:val="000000" w:themeColor="text1"/>
        </w:rPr>
      </w:pPr>
      <w:r>
        <w:rPr>
          <w:rFonts w:ascii="Arial" w:hAnsi="Arial" w:cs="Arial"/>
          <w:noProof/>
        </w:rPr>
        <w:drawing>
          <wp:inline distT="0" distB="0" distL="0" distR="0" wp14:anchorId="10A24589" wp14:editId="0A05CEAD">
            <wp:extent cx="5731510" cy="647065"/>
            <wp:effectExtent l="0" t="0" r="2540" b="635"/>
            <wp:docPr id="478161105" name="Picture 1" descr="signature_355409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355409110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647065"/>
                    </a:xfrm>
                    <a:prstGeom prst="rect">
                      <a:avLst/>
                    </a:prstGeom>
                    <a:noFill/>
                    <a:ln>
                      <a:noFill/>
                    </a:ln>
                  </pic:spPr>
                </pic:pic>
              </a:graphicData>
            </a:graphic>
          </wp:inline>
        </w:drawing>
      </w:r>
    </w:p>
    <w:p w14:paraId="592664E5" w14:textId="77777777" w:rsidR="00A97959" w:rsidRPr="00C90AFF" w:rsidRDefault="00A97959" w:rsidP="00C26375">
      <w:pPr>
        <w:rPr>
          <w:color w:val="000000" w:themeColor="text1"/>
        </w:rPr>
      </w:pPr>
    </w:p>
    <w:p w14:paraId="18891355" w14:textId="77777777" w:rsidR="00B548D9" w:rsidRPr="00C90AFF" w:rsidRDefault="00B548D9" w:rsidP="00CD7748">
      <w:pPr>
        <w:rPr>
          <w:color w:val="000000" w:themeColor="text1"/>
        </w:rPr>
      </w:pPr>
    </w:p>
    <w:p w14:paraId="0DE7769F" w14:textId="77777777" w:rsidR="008D1F45" w:rsidRPr="00C90AFF" w:rsidRDefault="008D1F45" w:rsidP="00CD7748">
      <w:pPr>
        <w:rPr>
          <w:color w:val="000000" w:themeColor="text1"/>
        </w:rPr>
      </w:pPr>
    </w:p>
    <w:p w14:paraId="0A80CDF9" w14:textId="77777777" w:rsidR="000D3F73" w:rsidRPr="00C90AFF" w:rsidRDefault="000D3F73" w:rsidP="000D3F73">
      <w:pPr>
        <w:rPr>
          <w:b/>
          <w:bCs/>
          <w:color w:val="000000" w:themeColor="text1"/>
          <w:sz w:val="28"/>
          <w:szCs w:val="28"/>
        </w:rPr>
      </w:pPr>
    </w:p>
    <w:p w14:paraId="673BDCD1" w14:textId="0A6A88B3" w:rsidR="00466D88" w:rsidRPr="00C90AFF" w:rsidRDefault="000D3F73" w:rsidP="000D3F73">
      <w:pPr>
        <w:rPr>
          <w:b/>
          <w:bCs/>
          <w:color w:val="000000" w:themeColor="text1"/>
          <w:sz w:val="28"/>
          <w:szCs w:val="28"/>
        </w:rPr>
      </w:pPr>
      <w:r w:rsidRPr="00C90AFF">
        <w:rPr>
          <w:b/>
          <w:bCs/>
          <w:color w:val="000000" w:themeColor="text1"/>
          <w:sz w:val="28"/>
          <w:szCs w:val="28"/>
        </w:rPr>
        <w:t> </w:t>
      </w:r>
    </w:p>
    <w:p w14:paraId="7C34B3D4" w14:textId="77777777" w:rsidR="0015317F" w:rsidRPr="00C90AFF" w:rsidRDefault="0015317F" w:rsidP="0015317F">
      <w:pPr>
        <w:rPr>
          <w:b/>
          <w:bCs/>
          <w:color w:val="000000" w:themeColor="text1"/>
          <w:sz w:val="28"/>
          <w:szCs w:val="28"/>
        </w:rPr>
      </w:pPr>
    </w:p>
    <w:p w14:paraId="03CB07C0" w14:textId="77777777" w:rsidR="0015317F" w:rsidRPr="00C90AFF" w:rsidRDefault="0015317F" w:rsidP="006E392A">
      <w:pPr>
        <w:rPr>
          <w:color w:val="000000" w:themeColor="text1"/>
        </w:rPr>
      </w:pPr>
    </w:p>
    <w:sectPr w:rsidR="0015317F" w:rsidRPr="00C90AFF" w:rsidSect="00EE78AE">
      <w:footerReference w:type="default" r:id="rId13"/>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4494" w14:textId="77777777" w:rsidR="00EE78AE" w:rsidRDefault="00EE78AE" w:rsidP="00EE78AE">
      <w:pPr>
        <w:spacing w:after="0" w:line="240" w:lineRule="auto"/>
      </w:pPr>
      <w:r>
        <w:separator/>
      </w:r>
    </w:p>
  </w:endnote>
  <w:endnote w:type="continuationSeparator" w:id="0">
    <w:p w14:paraId="51EEF34A" w14:textId="77777777" w:rsidR="00EE78AE" w:rsidRDefault="00EE78AE" w:rsidP="00EE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10C" w14:textId="46F571D0" w:rsidR="00EE78AE" w:rsidRDefault="00904AD4">
    <w:pPr>
      <w:pStyle w:val="Footer"/>
    </w:pPr>
    <w:r>
      <w:rPr>
        <w:color w:val="A6A6A6" w:themeColor="background1" w:themeShade="A6"/>
        <w:sz w:val="20"/>
        <w:szCs w:val="20"/>
      </w:rPr>
      <w:t>Complaints</w:t>
    </w:r>
    <w:r w:rsidR="00F9346A" w:rsidRPr="00F9346A">
      <w:rPr>
        <w:color w:val="A6A6A6" w:themeColor="background1" w:themeShade="A6"/>
        <w:sz w:val="20"/>
        <w:szCs w:val="20"/>
      </w:rPr>
      <w:t xml:space="preserve"> Policy_</w:t>
    </w:r>
    <w:r>
      <w:rPr>
        <w:color w:val="A6A6A6" w:themeColor="background1" w:themeShade="A6"/>
        <w:sz w:val="20"/>
        <w:szCs w:val="20"/>
      </w:rPr>
      <w:t>V1_Jan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DE44" w14:textId="77777777" w:rsidR="00EE78AE" w:rsidRDefault="00EE78AE" w:rsidP="00EE78AE">
      <w:pPr>
        <w:spacing w:after="0" w:line="240" w:lineRule="auto"/>
      </w:pPr>
      <w:r>
        <w:separator/>
      </w:r>
    </w:p>
  </w:footnote>
  <w:footnote w:type="continuationSeparator" w:id="0">
    <w:p w14:paraId="685BA6BD" w14:textId="77777777" w:rsidR="00EE78AE" w:rsidRDefault="00EE78AE" w:rsidP="00EE7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5FD1"/>
    <w:multiLevelType w:val="multilevel"/>
    <w:tmpl w:val="27DEC9AC"/>
    <w:numStyleLink w:val="NewLawList"/>
  </w:abstractNum>
  <w:abstractNum w:abstractNumId="1" w15:restartNumberingAfterBreak="0">
    <w:nsid w:val="431A7575"/>
    <w:multiLevelType w:val="multilevel"/>
    <w:tmpl w:val="27DEC9AC"/>
    <w:styleLink w:val="NewLawList"/>
    <w:lvl w:ilvl="0">
      <w:start w:val="1"/>
      <w:numFmt w:val="decimal"/>
      <w:pStyle w:val="NewLawLevel1"/>
      <w:lvlText w:val="%1."/>
      <w:lvlJc w:val="left"/>
      <w:pPr>
        <w:tabs>
          <w:tab w:val="num" w:pos="510"/>
        </w:tabs>
        <w:ind w:left="510" w:hanging="510"/>
      </w:pPr>
      <w:rPr>
        <w:rFonts w:hint="default"/>
        <w:b/>
        <w:bCs/>
        <w:i w:val="0"/>
        <w:iCs w:val="0"/>
      </w:rPr>
    </w:lvl>
    <w:lvl w:ilvl="1">
      <w:start w:val="1"/>
      <w:numFmt w:val="decimal"/>
      <w:pStyle w:val="NewLawLevel2"/>
      <w:lvlText w:val="%1.%2"/>
      <w:lvlJc w:val="left"/>
      <w:pPr>
        <w:tabs>
          <w:tab w:val="num" w:pos="1304"/>
        </w:tabs>
        <w:ind w:left="1304" w:hanging="794"/>
      </w:pPr>
      <w:rPr>
        <w:rFonts w:hint="default"/>
      </w:rPr>
    </w:lvl>
    <w:lvl w:ilvl="2">
      <w:start w:val="1"/>
      <w:numFmt w:val="lowerLetter"/>
      <w:pStyle w:val="NewLawLevel3"/>
      <w:lvlText w:val="%3)"/>
      <w:lvlJc w:val="left"/>
      <w:pPr>
        <w:tabs>
          <w:tab w:val="num" w:pos="1758"/>
        </w:tabs>
        <w:ind w:left="1758"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0A0AB4"/>
    <w:multiLevelType w:val="multilevel"/>
    <w:tmpl w:val="B9545878"/>
    <w:styleLink w:val="NewLawBulletList"/>
    <w:lvl w:ilvl="0">
      <w:start w:val="1"/>
      <w:numFmt w:val="bullet"/>
      <w:pStyle w:val="NewLawBullet"/>
      <w:lvlText w:val=""/>
      <w:lvlJc w:val="left"/>
      <w:pPr>
        <w:tabs>
          <w:tab w:val="num" w:pos="1814"/>
        </w:tabs>
        <w:ind w:left="1758" w:hanging="454"/>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500212D1"/>
    <w:multiLevelType w:val="multilevel"/>
    <w:tmpl w:val="B9545878"/>
    <w:numStyleLink w:val="NewLawBulletList"/>
  </w:abstractNum>
  <w:abstractNum w:abstractNumId="4" w15:restartNumberingAfterBreak="0">
    <w:nsid w:val="556A0171"/>
    <w:multiLevelType w:val="hybridMultilevel"/>
    <w:tmpl w:val="0206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790796">
    <w:abstractNumId w:val="4"/>
  </w:num>
  <w:num w:numId="2" w16cid:durableId="796487058">
    <w:abstractNumId w:val="1"/>
  </w:num>
  <w:num w:numId="3" w16cid:durableId="60713713">
    <w:abstractNumId w:val="0"/>
  </w:num>
  <w:num w:numId="4" w16cid:durableId="226380126">
    <w:abstractNumId w:val="2"/>
  </w:num>
  <w:num w:numId="5" w16cid:durableId="1676033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BD"/>
    <w:rsid w:val="0002183D"/>
    <w:rsid w:val="00046E20"/>
    <w:rsid w:val="00074D61"/>
    <w:rsid w:val="000A1501"/>
    <w:rsid w:val="000D3F73"/>
    <w:rsid w:val="000D5633"/>
    <w:rsid w:val="000E2043"/>
    <w:rsid w:val="000E32D1"/>
    <w:rsid w:val="000E479C"/>
    <w:rsid w:val="00116A3C"/>
    <w:rsid w:val="00123BD1"/>
    <w:rsid w:val="001339E9"/>
    <w:rsid w:val="001430D4"/>
    <w:rsid w:val="00150A66"/>
    <w:rsid w:val="0015317F"/>
    <w:rsid w:val="0017130B"/>
    <w:rsid w:val="00182994"/>
    <w:rsid w:val="00184291"/>
    <w:rsid w:val="001A583C"/>
    <w:rsid w:val="001F4F13"/>
    <w:rsid w:val="002045B3"/>
    <w:rsid w:val="002532F5"/>
    <w:rsid w:val="00263A88"/>
    <w:rsid w:val="002728D1"/>
    <w:rsid w:val="00330015"/>
    <w:rsid w:val="00364FE3"/>
    <w:rsid w:val="00390407"/>
    <w:rsid w:val="0039737D"/>
    <w:rsid w:val="003B1238"/>
    <w:rsid w:val="003B430C"/>
    <w:rsid w:val="003C38E3"/>
    <w:rsid w:val="003D7F80"/>
    <w:rsid w:val="003F03BE"/>
    <w:rsid w:val="003F5AD0"/>
    <w:rsid w:val="00403256"/>
    <w:rsid w:val="00430816"/>
    <w:rsid w:val="00466D88"/>
    <w:rsid w:val="00471DA7"/>
    <w:rsid w:val="00484770"/>
    <w:rsid w:val="00487477"/>
    <w:rsid w:val="004A2421"/>
    <w:rsid w:val="004B18E9"/>
    <w:rsid w:val="004D3FB1"/>
    <w:rsid w:val="004D4F9E"/>
    <w:rsid w:val="004F7E68"/>
    <w:rsid w:val="005047F7"/>
    <w:rsid w:val="00523747"/>
    <w:rsid w:val="00573FC0"/>
    <w:rsid w:val="0058274C"/>
    <w:rsid w:val="005875ED"/>
    <w:rsid w:val="005970EE"/>
    <w:rsid w:val="005C67A8"/>
    <w:rsid w:val="005F58C6"/>
    <w:rsid w:val="006129AA"/>
    <w:rsid w:val="0061736F"/>
    <w:rsid w:val="00623923"/>
    <w:rsid w:val="006730DD"/>
    <w:rsid w:val="0068702D"/>
    <w:rsid w:val="006D18B6"/>
    <w:rsid w:val="006E392A"/>
    <w:rsid w:val="006F6A37"/>
    <w:rsid w:val="00705C32"/>
    <w:rsid w:val="00717742"/>
    <w:rsid w:val="00766DF7"/>
    <w:rsid w:val="007D04FA"/>
    <w:rsid w:val="00813868"/>
    <w:rsid w:val="00816BD9"/>
    <w:rsid w:val="00840E94"/>
    <w:rsid w:val="008429FD"/>
    <w:rsid w:val="00865640"/>
    <w:rsid w:val="008708F9"/>
    <w:rsid w:val="008729FF"/>
    <w:rsid w:val="0088786F"/>
    <w:rsid w:val="00887C80"/>
    <w:rsid w:val="008C5B1F"/>
    <w:rsid w:val="008D1F45"/>
    <w:rsid w:val="00904AD4"/>
    <w:rsid w:val="00904E7A"/>
    <w:rsid w:val="009148EC"/>
    <w:rsid w:val="009468B3"/>
    <w:rsid w:val="0095243C"/>
    <w:rsid w:val="00965471"/>
    <w:rsid w:val="009C34F7"/>
    <w:rsid w:val="009E24F5"/>
    <w:rsid w:val="009F1840"/>
    <w:rsid w:val="00A24072"/>
    <w:rsid w:val="00A610CC"/>
    <w:rsid w:val="00A66F7E"/>
    <w:rsid w:val="00A7003D"/>
    <w:rsid w:val="00A71CBD"/>
    <w:rsid w:val="00A71D03"/>
    <w:rsid w:val="00A77173"/>
    <w:rsid w:val="00A97959"/>
    <w:rsid w:val="00AA541A"/>
    <w:rsid w:val="00AB50FC"/>
    <w:rsid w:val="00AF54F5"/>
    <w:rsid w:val="00B128EE"/>
    <w:rsid w:val="00B15DCB"/>
    <w:rsid w:val="00B451B3"/>
    <w:rsid w:val="00B47855"/>
    <w:rsid w:val="00B52250"/>
    <w:rsid w:val="00B548D9"/>
    <w:rsid w:val="00BB5303"/>
    <w:rsid w:val="00BF0559"/>
    <w:rsid w:val="00C02392"/>
    <w:rsid w:val="00C132DF"/>
    <w:rsid w:val="00C20463"/>
    <w:rsid w:val="00C26375"/>
    <w:rsid w:val="00C30B94"/>
    <w:rsid w:val="00C376A2"/>
    <w:rsid w:val="00C55280"/>
    <w:rsid w:val="00C90AFF"/>
    <w:rsid w:val="00CA3E8C"/>
    <w:rsid w:val="00CA717E"/>
    <w:rsid w:val="00CB2615"/>
    <w:rsid w:val="00CC548D"/>
    <w:rsid w:val="00CD5A30"/>
    <w:rsid w:val="00CD7748"/>
    <w:rsid w:val="00D02EC8"/>
    <w:rsid w:val="00D112A4"/>
    <w:rsid w:val="00D2019F"/>
    <w:rsid w:val="00D22726"/>
    <w:rsid w:val="00D25903"/>
    <w:rsid w:val="00D279A1"/>
    <w:rsid w:val="00D74217"/>
    <w:rsid w:val="00D77DF2"/>
    <w:rsid w:val="00DC3B22"/>
    <w:rsid w:val="00DD1A74"/>
    <w:rsid w:val="00DE14FE"/>
    <w:rsid w:val="00DF2E59"/>
    <w:rsid w:val="00E277F3"/>
    <w:rsid w:val="00E31E08"/>
    <w:rsid w:val="00EB01CD"/>
    <w:rsid w:val="00ED4D92"/>
    <w:rsid w:val="00EE61C0"/>
    <w:rsid w:val="00EE78AE"/>
    <w:rsid w:val="00F247D3"/>
    <w:rsid w:val="00F67F1B"/>
    <w:rsid w:val="00F76FBE"/>
    <w:rsid w:val="00F9346A"/>
    <w:rsid w:val="00F94E80"/>
    <w:rsid w:val="00F96BE2"/>
    <w:rsid w:val="00FB3FE9"/>
    <w:rsid w:val="00FB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0540"/>
  <w15:chartTrackingRefBased/>
  <w15:docId w15:val="{5A69EA5C-9B36-484E-9600-72CADCF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CBD"/>
    <w:pPr>
      <w:ind w:left="720"/>
      <w:contextualSpacing/>
    </w:pPr>
  </w:style>
  <w:style w:type="paragraph" w:customStyle="1" w:styleId="NewLawLevel1">
    <w:name w:val="NewLaw Level 1"/>
    <w:basedOn w:val="Normal"/>
    <w:uiPriority w:val="99"/>
    <w:rsid w:val="00813868"/>
    <w:pPr>
      <w:numPr>
        <w:numId w:val="3"/>
      </w:numPr>
      <w:spacing w:after="0" w:line="240" w:lineRule="auto"/>
      <w:outlineLvl w:val="0"/>
    </w:pPr>
    <w:rPr>
      <w:rFonts w:ascii="Times New Roman" w:eastAsia="Times New Roman" w:hAnsi="Times New Roman" w:cs="Times New Roman"/>
      <w:b/>
      <w:bCs/>
      <w:sz w:val="24"/>
      <w:szCs w:val="24"/>
    </w:rPr>
  </w:style>
  <w:style w:type="paragraph" w:customStyle="1" w:styleId="NewLawLevel2">
    <w:name w:val="NewLaw Level 2"/>
    <w:basedOn w:val="Normal"/>
    <w:uiPriority w:val="99"/>
    <w:rsid w:val="00813868"/>
    <w:pPr>
      <w:numPr>
        <w:ilvl w:val="1"/>
        <w:numId w:val="3"/>
      </w:numPr>
      <w:spacing w:after="0" w:line="240" w:lineRule="auto"/>
      <w:outlineLvl w:val="1"/>
    </w:pPr>
    <w:rPr>
      <w:rFonts w:ascii="Times New Roman" w:eastAsia="Times New Roman" w:hAnsi="Times New Roman" w:cs="Times New Roman"/>
      <w:sz w:val="24"/>
      <w:szCs w:val="24"/>
    </w:rPr>
  </w:style>
  <w:style w:type="paragraph" w:customStyle="1" w:styleId="NewLawLevel3">
    <w:name w:val="NewLaw Level 3"/>
    <w:basedOn w:val="Normal"/>
    <w:uiPriority w:val="99"/>
    <w:rsid w:val="00813868"/>
    <w:pPr>
      <w:numPr>
        <w:ilvl w:val="2"/>
        <w:numId w:val="3"/>
      </w:numPr>
      <w:spacing w:after="0" w:line="240" w:lineRule="auto"/>
      <w:outlineLvl w:val="2"/>
    </w:pPr>
    <w:rPr>
      <w:rFonts w:ascii="Times New Roman" w:eastAsia="Times New Roman" w:hAnsi="Times New Roman" w:cs="Times New Roman"/>
      <w:sz w:val="24"/>
      <w:szCs w:val="24"/>
    </w:rPr>
  </w:style>
  <w:style w:type="paragraph" w:customStyle="1" w:styleId="NewLawBullet">
    <w:name w:val="NewLaw Bullet"/>
    <w:basedOn w:val="Normal"/>
    <w:uiPriority w:val="99"/>
    <w:rsid w:val="00813868"/>
    <w:pPr>
      <w:numPr>
        <w:numId w:val="5"/>
      </w:numPr>
      <w:tabs>
        <w:tab w:val="left" w:pos="1758"/>
      </w:tabs>
      <w:spacing w:after="0" w:line="240" w:lineRule="auto"/>
    </w:pPr>
    <w:rPr>
      <w:rFonts w:ascii="Times New Roman" w:eastAsia="Times New Roman" w:hAnsi="Times New Roman" w:cs="Times New Roman"/>
      <w:sz w:val="24"/>
      <w:szCs w:val="24"/>
      <w:lang w:eastAsia="en-GB"/>
    </w:rPr>
  </w:style>
  <w:style w:type="numbering" w:customStyle="1" w:styleId="NewLawList">
    <w:name w:val="NewLawList"/>
    <w:rsid w:val="00813868"/>
    <w:pPr>
      <w:numPr>
        <w:numId w:val="2"/>
      </w:numPr>
    </w:pPr>
  </w:style>
  <w:style w:type="numbering" w:customStyle="1" w:styleId="NewLawBulletList">
    <w:name w:val="NewLaw Bullet List"/>
    <w:rsid w:val="00813868"/>
    <w:pPr>
      <w:numPr>
        <w:numId w:val="4"/>
      </w:numPr>
    </w:pPr>
  </w:style>
  <w:style w:type="paragraph" w:styleId="Revision">
    <w:name w:val="Revision"/>
    <w:hidden/>
    <w:uiPriority w:val="99"/>
    <w:semiHidden/>
    <w:rsid w:val="00865640"/>
    <w:pPr>
      <w:spacing w:after="0" w:line="240" w:lineRule="auto"/>
    </w:pPr>
  </w:style>
  <w:style w:type="paragraph" w:styleId="Header">
    <w:name w:val="header"/>
    <w:basedOn w:val="Normal"/>
    <w:link w:val="HeaderChar"/>
    <w:uiPriority w:val="99"/>
    <w:unhideWhenUsed/>
    <w:rsid w:val="00EE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8AE"/>
  </w:style>
  <w:style w:type="paragraph" w:styleId="Footer">
    <w:name w:val="footer"/>
    <w:basedOn w:val="Normal"/>
    <w:link w:val="FooterChar"/>
    <w:uiPriority w:val="99"/>
    <w:unhideWhenUsed/>
    <w:rsid w:val="00EE7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0032">
      <w:bodyDiv w:val="1"/>
      <w:marLeft w:val="0"/>
      <w:marRight w:val="0"/>
      <w:marTop w:val="0"/>
      <w:marBottom w:val="0"/>
      <w:divBdr>
        <w:top w:val="none" w:sz="0" w:space="0" w:color="auto"/>
        <w:left w:val="none" w:sz="0" w:space="0" w:color="auto"/>
        <w:bottom w:val="none" w:sz="0" w:space="0" w:color="auto"/>
        <w:right w:val="none" w:sz="0" w:space="0" w:color="auto"/>
      </w:divBdr>
    </w:div>
    <w:div w:id="12611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B27A8.95FA27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64899-a8e3-4069-8e6a-ecaf40b2e327">
      <Terms xmlns="http://schemas.microsoft.com/office/infopath/2007/PartnerControls"/>
    </lcf76f155ced4ddcb4097134ff3c332f>
    <TaxCatchAll xmlns="6a933acf-e4ea-434f-9a8d-3fe9c2c8df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1C133F8D3B364FAD9E525FF7DD4987" ma:contentTypeVersion="25" ma:contentTypeDescription="Create a new document." ma:contentTypeScope="" ma:versionID="bc70ad390f04c9bbb77f20e88c7423ef">
  <xsd:schema xmlns:xsd="http://www.w3.org/2001/XMLSchema" xmlns:xs="http://www.w3.org/2001/XMLSchema" xmlns:p="http://schemas.microsoft.com/office/2006/metadata/properties" xmlns:ns2="a8564899-a8e3-4069-8e6a-ecaf40b2e327" xmlns:ns3="6a933acf-e4ea-434f-9a8d-3fe9c2c8df35" targetNamespace="http://schemas.microsoft.com/office/2006/metadata/properties" ma:root="true" ma:fieldsID="93d8f4c273b7cbf65aea3c240079a4a2" ns2:_="" ns3:_="">
    <xsd:import namespace="a8564899-a8e3-4069-8e6a-ecaf40b2e327"/>
    <xsd:import namespace="6a933acf-e4ea-434f-9a8d-3fe9c2c8d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64899-a8e3-4069-8e6a-ecaf40b2e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68e114-7e6c-4ae7-bb39-3e5517cb40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33acf-e4ea-434f-9a8d-3fe9c2c8df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59fafc-5151-4d1e-8245-dc7fbb1679bf}" ma:internalName="TaxCatchAll" ma:showField="CatchAllData" ma:web="6a933acf-e4ea-434f-9a8d-3fe9c2c8d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77D4E-3221-4346-A4F0-956B7982F215}">
  <ds:schemaRefs>
    <ds:schemaRef ds:uri="http://schemas.microsoft.com/office/2006/metadata/properties"/>
    <ds:schemaRef ds:uri="http://schemas.microsoft.com/office/infopath/2007/PartnerControls"/>
    <ds:schemaRef ds:uri="a8564899-a8e3-4069-8e6a-ecaf40b2e327"/>
    <ds:schemaRef ds:uri="6a933acf-e4ea-434f-9a8d-3fe9c2c8df35"/>
  </ds:schemaRefs>
</ds:datastoreItem>
</file>

<file path=customXml/itemProps2.xml><?xml version="1.0" encoding="utf-8"?>
<ds:datastoreItem xmlns:ds="http://schemas.openxmlformats.org/officeDocument/2006/customXml" ds:itemID="{8F4CE84E-F6DA-4839-9F5A-F043CA5F7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64899-a8e3-4069-8e6a-ecaf40b2e327"/>
    <ds:schemaRef ds:uri="6a933acf-e4ea-434f-9a8d-3fe9c2c8d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26091-5B15-4565-BA96-C81CEF783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Wood</dc:creator>
  <cp:keywords/>
  <dc:description/>
  <cp:lastModifiedBy>Philippa Wood</cp:lastModifiedBy>
  <cp:revision>5</cp:revision>
  <dcterms:created xsi:type="dcterms:W3CDTF">2025-02-14T09:27:00Z</dcterms:created>
  <dcterms:modified xsi:type="dcterms:W3CDTF">2025-02-14T09:29:00Z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0x0101001F1C133F8D3B364FAD9E525FF7DD4987</vt:lpwstr>
  </property>
  <property fmtid="{D5CDD505-2E9C-101B-9397-08002B2CF9AE}" pid="3" name="MediaServiceImageTags">
    <vt:lpwstr/>
  </property>
</Properties>
</file>